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2"/>
          <w:szCs w:val="32"/>
        </w:rPr>
        <w:t>201</w:t>
      </w:r>
      <w:r>
        <w:rPr>
          <w:rFonts w:hint="eastAsia" w:asciiTheme="minorEastAsia" w:hAnsiTheme="minorEastAsia" w:cstheme="minorEastAsia"/>
          <w:b/>
          <w:sz w:val="32"/>
          <w:szCs w:val="32"/>
          <w:lang w:val="en-US" w:eastAsia="zh-CN"/>
        </w:rPr>
        <w:t>7</w:t>
      </w:r>
      <w:r>
        <w:rPr>
          <w:rFonts w:hint="eastAsia" w:asciiTheme="minorEastAsia" w:hAnsiTheme="minorEastAsia" w:cstheme="minorEastAsia"/>
          <w:b/>
          <w:sz w:val="32"/>
          <w:szCs w:val="32"/>
        </w:rPr>
        <w:t>年陕西省初中毕业学业考试</w:t>
      </w:r>
    </w:p>
    <w:p>
      <w:pPr>
        <w:adjustRightInd w:val="0"/>
        <w:snapToGrid w:val="0"/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（化学部分）</w:t>
      </w:r>
    </w:p>
    <w:p>
      <w:pPr>
        <w:adjustRightInd w:val="0"/>
        <w:snapToGrid w:val="0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本试卷分卷Ⅰ和卷Ⅱ两部分：卷I为选择题，卷Ⅱ为非选择题。</w:t>
      </w:r>
    </w:p>
    <w:p>
      <w:pPr>
        <w:adjustRightInd w:val="0"/>
        <w:snapToGrid w:val="0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本试卷满分为50分，考试时间为50分钟。</w:t>
      </w:r>
    </w:p>
    <w:tbl>
      <w:tblPr>
        <w:tblStyle w:val="18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42"/>
        <w:gridCol w:w="1642"/>
        <w:gridCol w:w="1642"/>
        <w:gridCol w:w="164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题  号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一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二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三</w:t>
            </w: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四</w:t>
            </w: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总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得  分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sz w:val="28"/>
                <w:szCs w:val="28"/>
              </w:rPr>
            </w:pPr>
          </w:p>
        </w:tc>
      </w:tr>
    </w:tbl>
    <w:p>
      <w:pPr>
        <w:spacing w:line="300" w:lineRule="auto"/>
        <w:jc w:val="left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hint="eastAsia" w:asciiTheme="minorEastAsia" w:hAnsiTheme="minorEastAsia" w:cstheme="minorEastAsia"/>
          <w:bCs/>
          <w:color w:val="000000"/>
          <w:szCs w:val="21"/>
        </w:rPr>
        <w:t xml:space="preserve">可能用到的相对原子质量：H-1  C-12  N-14  O-16  </w:t>
      </w:r>
      <w:r>
        <w:rPr>
          <w:rFonts w:hint="eastAsia" w:asciiTheme="minorEastAsia" w:hAnsiTheme="minorEastAsia" w:cstheme="minorEastAsia"/>
          <w:bCs/>
          <w:color w:val="000000"/>
          <w:szCs w:val="21"/>
          <w:lang w:val="en-US" w:eastAsia="zh-CN"/>
        </w:rPr>
        <w:t>Na</w:t>
      </w:r>
      <w:r>
        <w:rPr>
          <w:rFonts w:hint="eastAsia" w:asciiTheme="minorEastAsia" w:hAnsiTheme="minorEastAsia" w:cstheme="minorEastAsia"/>
          <w:bCs/>
          <w:color w:val="000000"/>
          <w:szCs w:val="21"/>
        </w:rPr>
        <w:t>-</w:t>
      </w:r>
      <w:r>
        <w:rPr>
          <w:rFonts w:hint="eastAsia" w:asciiTheme="minorEastAsia" w:hAnsiTheme="minorEastAsia" w:cstheme="minorEastAsia"/>
          <w:bCs/>
          <w:color w:val="000000"/>
          <w:szCs w:val="21"/>
          <w:lang w:val="en-US" w:eastAsia="zh-CN"/>
        </w:rPr>
        <w:t>23   Ca</w:t>
      </w:r>
      <w:r>
        <w:rPr>
          <w:rFonts w:hint="eastAsia" w:asciiTheme="minorEastAsia" w:hAnsiTheme="minorEastAsia" w:cstheme="minorEastAsia"/>
          <w:bCs/>
          <w:color w:val="000000"/>
          <w:szCs w:val="21"/>
        </w:rPr>
        <w:t>-</w:t>
      </w:r>
      <w:r>
        <w:rPr>
          <w:rFonts w:hint="eastAsia" w:asciiTheme="minorEastAsia" w:hAnsiTheme="minorEastAsia" w:cstheme="minorEastAsia"/>
          <w:bCs/>
          <w:color w:val="000000"/>
          <w:szCs w:val="21"/>
          <w:lang w:val="en-US" w:eastAsia="zh-CN"/>
        </w:rPr>
        <w:t>40</w:t>
      </w:r>
    </w:p>
    <w:p>
      <w:pPr>
        <w:snapToGrid w:val="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第Ⅰ卷</w:t>
      </w:r>
      <w:r>
        <w:rPr>
          <w:rFonts w:hint="eastAsia" w:asciiTheme="minorEastAsia" w:hAnsiTheme="minorEastAsia" w:cstheme="minorEastAsia"/>
          <w:sz w:val="24"/>
        </w:rPr>
        <w:t>（选择题  共14分）</w:t>
      </w:r>
    </w:p>
    <w:p>
      <w:pPr>
        <w:pStyle w:val="19"/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b/>
          <w:color w:val="000000"/>
          <w:szCs w:val="21"/>
        </w:rPr>
      </w:pPr>
      <w:r>
        <w:rPr>
          <w:rFonts w:hint="eastAsia" w:asciiTheme="minorEastAsia" w:hAnsiTheme="minorEastAsia" w:cstheme="minorEastAsia"/>
          <w:b/>
          <w:color w:val="000000"/>
          <w:szCs w:val="21"/>
        </w:rPr>
        <w:t>选择题（共7小题，每题2分，计14分。每小题只有一个选项是符合题意的）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9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化学与生产生活关系密切，下列说法不正确的是（　　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食用加碘食盐，可预防甲状腺肿大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合理使用农药、化肥，可提高农作物产量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加高炼铁厂烟囱，可减少空气污染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综合利用化石燃料，可提高其利用率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10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具备基本的实验技能是进行科学探究的保证，下列实验操作正确的是（　　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762000" cy="914400"/>
            <wp:effectExtent l="0" t="0" r="0" b="0"/>
            <wp:docPr id="3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1" descr="菁优网：http://www.jyeoo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        </w:t>
      </w:r>
      <w:r>
        <w:rPr>
          <w:sz w:val="21"/>
          <w:szCs w:val="21"/>
        </w:rPr>
        <w:drawing>
          <wp:inline distT="0" distB="0" distL="114300" distR="114300">
            <wp:extent cx="895350" cy="247650"/>
            <wp:effectExtent l="0" t="0" r="0" b="0"/>
            <wp:docPr id="30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2" descr="菁优网：http://www.jyeoo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          </w:t>
      </w:r>
      <w:r>
        <w:rPr>
          <w:sz w:val="21"/>
          <w:szCs w:val="21"/>
        </w:rPr>
        <w:drawing>
          <wp:inline distT="0" distB="0" distL="114300" distR="114300">
            <wp:extent cx="679450" cy="811530"/>
            <wp:effectExtent l="0" t="0" r="6350" b="7620"/>
            <wp:docPr id="29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3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9450" cy="811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          </w:t>
      </w:r>
      <w:r>
        <w:rPr>
          <w:sz w:val="21"/>
          <w:szCs w:val="21"/>
        </w:rPr>
        <w:drawing>
          <wp:inline distT="0" distB="0" distL="114300" distR="114300">
            <wp:extent cx="564515" cy="1016000"/>
            <wp:effectExtent l="0" t="0" r="6985" b="12700"/>
            <wp:docPr id="40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4515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闻气味</w:t>
      </w:r>
      <w:r>
        <w:rPr>
          <w:rFonts w:hint="eastAsia"/>
          <w:sz w:val="21"/>
          <w:szCs w:val="21"/>
          <w:lang w:val="en-US" w:eastAsia="zh-CN"/>
        </w:rPr>
        <w:t xml:space="preserve">             </w:t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加固体药品</w:t>
      </w:r>
      <w:r>
        <w:rPr>
          <w:rFonts w:hint="eastAsia"/>
          <w:sz w:val="21"/>
          <w:szCs w:val="21"/>
          <w:lang w:val="en-US" w:eastAsia="zh-CN"/>
        </w:rPr>
        <w:t xml:space="preserve">            </w:t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过滤</w:t>
      </w:r>
      <w:r>
        <w:rPr>
          <w:rFonts w:hint="eastAsia"/>
          <w:sz w:val="21"/>
          <w:szCs w:val="21"/>
          <w:lang w:val="en-US" w:eastAsia="zh-CN"/>
        </w:rPr>
        <w:t xml:space="preserve">            </w:t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加热液体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11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 xml:space="preserve">对下列生活中的现象或做法解释不合理的是（　　） </w:t>
      </w:r>
    </w:p>
    <w:tbl>
      <w:tblPr>
        <w:tblStyle w:val="17"/>
        <w:tblW w:w="7915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4123"/>
        <w:gridCol w:w="297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选项</w:t>
            </w:r>
          </w:p>
        </w:tc>
        <w:tc>
          <w:tcPr>
            <w:tcW w:w="4123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现象或做法</w:t>
            </w:r>
          </w:p>
        </w:tc>
        <w:tc>
          <w:tcPr>
            <w:tcW w:w="2979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解释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A</w:t>
            </w:r>
          </w:p>
        </w:tc>
        <w:tc>
          <w:tcPr>
            <w:tcW w:w="4123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湿衣服在阳光下比在阴凉处更易晾干</w:t>
            </w:r>
          </w:p>
        </w:tc>
        <w:tc>
          <w:tcPr>
            <w:tcW w:w="2979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温度越高，分子运动越快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B</w:t>
            </w:r>
          </w:p>
        </w:tc>
        <w:tc>
          <w:tcPr>
            <w:tcW w:w="4123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油锅着火用锅盖盖灭</w:t>
            </w:r>
          </w:p>
        </w:tc>
        <w:tc>
          <w:tcPr>
            <w:tcW w:w="2979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使可燃物与空气隔绝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C</w:t>
            </w:r>
          </w:p>
        </w:tc>
        <w:tc>
          <w:tcPr>
            <w:tcW w:w="4123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铝制品比铁制品更耐腐蚀</w:t>
            </w:r>
          </w:p>
        </w:tc>
        <w:tc>
          <w:tcPr>
            <w:tcW w:w="2979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铝表面易形成致密氧化膜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D</w:t>
            </w:r>
          </w:p>
        </w:tc>
        <w:tc>
          <w:tcPr>
            <w:tcW w:w="4123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用洗洁精去餐盘上的油渍</w:t>
            </w:r>
          </w:p>
        </w:tc>
        <w:tc>
          <w:tcPr>
            <w:tcW w:w="2979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洗洁精能溶解油渍</w:t>
            </w:r>
          </w:p>
        </w:tc>
      </w:tr>
    </w:tbl>
    <w:p>
      <w:pPr>
        <w:spacing w:line="360" w:lineRule="auto"/>
        <w:rPr>
          <w:sz w:val="21"/>
          <w:szCs w:val="21"/>
        </w:rPr>
      </w:pP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12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从陶瓷、玻璃、水泥到电子芯片，硅元素的用途非常广泛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sz w:val="21"/>
          <w:szCs w:val="21"/>
        </w:rPr>
        <w:t>工业制取高纯硅的部分反应原理的微观示意图如图，有关说法不正确的是（　　）</w:t>
      </w:r>
    </w:p>
    <w:p>
      <w:pPr>
        <w:spacing w:line="360" w:lineRule="auto"/>
        <w:jc w:val="center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3639185" cy="800100"/>
            <wp:effectExtent l="0" t="0" r="18415" b="0"/>
            <wp:docPr id="39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5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391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该反应属于置换反应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反应后硅元素的化合价升高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X的化学式是HCl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图甲所示物质中硅、氯元素的质量比是14：71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13.</w:t>
      </w:r>
      <w:r>
        <w:rPr>
          <w:sz w:val="21"/>
          <w:szCs w:val="21"/>
        </w:rPr>
        <w:t>推理是常用的学习方法，下列推理正确的是（　　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化合物中含不同种元素，所以含不同种元素的物质都是化合物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木炭、活性炭可用于净化空气，所以碳单质都能净化空气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CO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、SO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均可与碱溶液反应，所以非金属氧化物一定能与碱溶液反应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点燃可燃性气体前要验纯，所以点燃甲烷前一定要验纯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14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下列图示实验能达到目的是（　　）</w:t>
      </w:r>
    </w:p>
    <w:tbl>
      <w:tblPr>
        <w:tblStyle w:val="18"/>
        <w:tblW w:w="6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3710"/>
        <w:gridCol w:w="3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429" w:hRule="atLeast"/>
        </w:trPr>
        <w:tc>
          <w:tcPr>
            <w:tcW w:w="3710" w:type="dxa"/>
          </w:tcPr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drawing>
                <wp:inline distT="0" distB="0" distL="114300" distR="114300">
                  <wp:extent cx="2037080" cy="768985"/>
                  <wp:effectExtent l="0" t="0" r="1270" b="12065"/>
                  <wp:docPr id="37" name="图片 26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6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7080" cy="768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</w:tcPr>
          <w:p>
            <w:pPr>
              <w:spacing w:line="360" w:lineRule="auto"/>
              <w:rPr>
                <w:sz w:val="21"/>
                <w:szCs w:val="21"/>
                <w:vertAlign w:val="baseline"/>
              </w:rPr>
            </w:pPr>
            <w:r>
              <w:rPr>
                <w:sz w:val="21"/>
                <w:szCs w:val="21"/>
              </w:rPr>
              <w:drawing>
                <wp:inline distT="0" distB="0" distL="114300" distR="114300">
                  <wp:extent cx="977265" cy="931545"/>
                  <wp:effectExtent l="0" t="0" r="13335" b="1905"/>
                  <wp:docPr id="34" name="图片 27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7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265" cy="931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2" w:hRule="atLeast"/>
        </w:trPr>
        <w:tc>
          <w:tcPr>
            <w:tcW w:w="3710" w:type="dxa"/>
          </w:tcPr>
          <w:p>
            <w:pPr>
              <w:spacing w:line="360" w:lineRule="auto"/>
              <w:rPr>
                <w:sz w:val="21"/>
                <w:szCs w:val="21"/>
                <w:vertAlign w:val="baseline"/>
              </w:rPr>
            </w:pPr>
            <w:r>
              <w:rPr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  <w:lang w:eastAsia="zh-CN"/>
              </w:rPr>
              <w:t>.</w:t>
            </w:r>
            <w:r>
              <w:rPr>
                <w:sz w:val="21"/>
                <w:szCs w:val="21"/>
              </w:rPr>
              <w:t>探究溶剂种类对物质溶解性的影响</w:t>
            </w:r>
          </w:p>
        </w:tc>
        <w:tc>
          <w:tcPr>
            <w:tcW w:w="3050" w:type="dxa"/>
          </w:tcPr>
          <w:p>
            <w:pPr>
              <w:spacing w:line="360" w:lineRule="auto"/>
              <w:rPr>
                <w:sz w:val="21"/>
                <w:szCs w:val="21"/>
                <w:vertAlign w:val="baseline"/>
              </w:rPr>
            </w:pPr>
            <w:r>
              <w:rPr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  <w:lang w:eastAsia="zh-CN"/>
              </w:rPr>
              <w:t>.</w:t>
            </w:r>
            <w:r>
              <w:rPr>
                <w:sz w:val="21"/>
                <w:szCs w:val="21"/>
              </w:rPr>
              <w:t>测定空气中O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的含量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701" w:hRule="atLeast"/>
        </w:trPr>
        <w:tc>
          <w:tcPr>
            <w:tcW w:w="3710" w:type="dxa"/>
          </w:tcPr>
          <w:p>
            <w:pPr>
              <w:spacing w:line="360" w:lineRule="auto"/>
              <w:rPr>
                <w:sz w:val="21"/>
                <w:szCs w:val="21"/>
                <w:vertAlign w:val="baseline"/>
              </w:rPr>
            </w:pPr>
            <w:r>
              <w:rPr>
                <w:sz w:val="21"/>
                <w:szCs w:val="21"/>
              </w:rPr>
              <w:drawing>
                <wp:inline distT="0" distB="0" distL="114300" distR="114300">
                  <wp:extent cx="1549400" cy="1035685"/>
                  <wp:effectExtent l="0" t="0" r="12700" b="12065"/>
                  <wp:docPr id="36" name="图片 28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8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9400" cy="1035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</w:tcPr>
          <w:p>
            <w:pPr>
              <w:spacing w:line="360" w:lineRule="auto"/>
              <w:rPr>
                <w:sz w:val="21"/>
                <w:szCs w:val="21"/>
                <w:vertAlign w:val="baseline"/>
              </w:rPr>
            </w:pPr>
            <w:r>
              <w:rPr>
                <w:sz w:val="21"/>
                <w:szCs w:val="21"/>
              </w:rPr>
              <w:drawing>
                <wp:inline distT="0" distB="0" distL="114300" distR="114300">
                  <wp:extent cx="1337945" cy="1054735"/>
                  <wp:effectExtent l="0" t="0" r="14605" b="12065"/>
                  <wp:docPr id="33" name="图片 29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9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7945" cy="1054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1" w:hRule="atLeast"/>
        </w:trPr>
        <w:tc>
          <w:tcPr>
            <w:tcW w:w="3710" w:type="dxa"/>
          </w:tcPr>
          <w:p>
            <w:pPr>
              <w:spacing w:line="360" w:lineRule="auto"/>
              <w:rPr>
                <w:sz w:val="21"/>
                <w:szCs w:val="21"/>
                <w:vertAlign w:val="baseline"/>
              </w:rPr>
            </w:pPr>
            <w:r>
              <w:rPr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  <w:lang w:eastAsia="zh-CN"/>
              </w:rPr>
              <w:t>.</w:t>
            </w:r>
            <w:r>
              <w:rPr>
                <w:sz w:val="21"/>
                <w:szCs w:val="21"/>
              </w:rPr>
              <w:t>鉴别NH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Cl溶液和NH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NO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溶液</w:t>
            </w:r>
          </w:p>
        </w:tc>
        <w:tc>
          <w:tcPr>
            <w:tcW w:w="3050" w:type="dxa"/>
          </w:tcPr>
          <w:p>
            <w:pPr>
              <w:spacing w:line="360" w:lineRule="auto"/>
              <w:rPr>
                <w:sz w:val="21"/>
                <w:szCs w:val="21"/>
                <w:vertAlign w:val="baseline"/>
              </w:rPr>
            </w:pPr>
            <w:r>
              <w:rPr>
                <w:sz w:val="21"/>
                <w:szCs w:val="21"/>
              </w:rPr>
              <w:t>D</w:t>
            </w:r>
            <w:r>
              <w:rPr>
                <w:rFonts w:hint="eastAsia"/>
                <w:sz w:val="21"/>
                <w:szCs w:val="21"/>
                <w:lang w:eastAsia="zh-CN"/>
              </w:rPr>
              <w:t>.</w:t>
            </w:r>
            <w:r>
              <w:rPr>
                <w:sz w:val="21"/>
                <w:szCs w:val="21"/>
              </w:rPr>
              <w:t>探究MnO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的催化作用</w:t>
            </w:r>
          </w:p>
        </w:tc>
      </w:tr>
    </w:tbl>
    <w:p>
      <w:pPr>
        <w:spacing w:line="360" w:lineRule="auto"/>
        <w:rPr>
          <w:sz w:val="21"/>
          <w:szCs w:val="21"/>
        </w:rPr>
      </w:pP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15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向盛有一定量氧化铁粉末的烧杯中不断加入稀盐酸，烧杯中相关量的变化与图象相符的是（　　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1419225" cy="1181100"/>
            <wp:effectExtent l="0" t="0" r="9525" b="0"/>
            <wp:docPr id="26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0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drawing>
          <wp:inline distT="0" distB="0" distL="114300" distR="114300">
            <wp:extent cx="1419225" cy="1171575"/>
            <wp:effectExtent l="0" t="0" r="9525" b="9525"/>
            <wp:docPr id="38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1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drawing>
          <wp:inline distT="0" distB="0" distL="114300" distR="114300">
            <wp:extent cx="1295400" cy="1171575"/>
            <wp:effectExtent l="0" t="0" r="0" b="9525"/>
            <wp:docPr id="35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2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drawing>
          <wp:inline distT="0" distB="0" distL="114300" distR="114300">
            <wp:extent cx="1285875" cy="1162050"/>
            <wp:effectExtent l="0" t="0" r="9525" b="0"/>
            <wp:docPr id="28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3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260" w:firstLineChars="600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val="en-US" w:eastAsia="zh-CN"/>
        </w:rPr>
        <w:t xml:space="preserve">                  </w:t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val="en-US" w:eastAsia="zh-CN"/>
        </w:rPr>
        <w:t xml:space="preserve">                       </w:t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val="en-US" w:eastAsia="zh-CN"/>
        </w:rPr>
        <w:t xml:space="preserve">                     </w:t>
      </w:r>
      <w:r>
        <w:rPr>
          <w:sz w:val="21"/>
          <w:szCs w:val="21"/>
        </w:rPr>
        <w:t>D</w:t>
      </w:r>
    </w:p>
    <w:p>
      <w:pPr>
        <w:spacing w:line="360" w:lineRule="auto"/>
        <w:rPr>
          <w:sz w:val="21"/>
          <w:szCs w:val="21"/>
        </w:rPr>
      </w:pPr>
      <w:r>
        <w:rPr>
          <w:b/>
          <w:sz w:val="21"/>
          <w:szCs w:val="21"/>
        </w:rPr>
        <w:t>二、填空与简答题（5小题，共19分）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16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2017中国富硒农业发展大会3月19日在北京举行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sz w:val="21"/>
          <w:szCs w:val="21"/>
        </w:rPr>
        <w:t>陕西安康被誉为“中国硒谷”，盛产富硒产品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（1）富硒茶中的“硒”指</w:t>
      </w:r>
      <w:r>
        <w:rPr>
          <w:sz w:val="21"/>
          <w:szCs w:val="21"/>
          <w:u w:val="single"/>
        </w:rPr>
        <w:t xml:space="preserve">　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</w:t>
      </w:r>
      <w:r>
        <w:rPr>
          <w:sz w:val="21"/>
          <w:szCs w:val="21"/>
          <w:u w:val="single"/>
        </w:rPr>
        <w:t xml:space="preserve">  　</w:t>
      </w:r>
      <w:r>
        <w:rPr>
          <w:sz w:val="21"/>
          <w:szCs w:val="21"/>
        </w:rPr>
        <w:t>（填“元素”“原子”或“分子”）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（2）富硒大米中含有的主要有机营养素是</w:t>
      </w:r>
      <w:r>
        <w:rPr>
          <w:sz w:val="21"/>
          <w:szCs w:val="21"/>
          <w:u w:val="single"/>
        </w:rPr>
        <w:t xml:space="preserve">　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</w:t>
      </w:r>
      <w:r>
        <w:rPr>
          <w:sz w:val="21"/>
          <w:szCs w:val="21"/>
          <w:u w:val="single"/>
        </w:rPr>
        <w:t xml:space="preserve"> 　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（3）可用</w:t>
      </w:r>
      <w:r>
        <w:rPr>
          <w:sz w:val="21"/>
          <w:szCs w:val="21"/>
          <w:u w:val="single"/>
        </w:rPr>
        <w:t xml:space="preserve">　 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</w:t>
      </w:r>
      <w:r>
        <w:rPr>
          <w:sz w:val="21"/>
          <w:szCs w:val="21"/>
          <w:u w:val="single"/>
        </w:rPr>
        <w:t>　</w:t>
      </w:r>
      <w:r>
        <w:rPr>
          <w:sz w:val="21"/>
          <w:szCs w:val="21"/>
        </w:rPr>
        <w:t>区分富硒水是软水还是硬水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jc w:val="left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17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在宏观、微观与符号之间建立关系，是化学学科的特点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sz w:val="21"/>
          <w:szCs w:val="21"/>
        </w:rPr>
        <w:drawing>
          <wp:inline distT="0" distB="0" distL="114300" distR="114300">
            <wp:extent cx="3791585" cy="1057275"/>
            <wp:effectExtent l="0" t="0" r="18415" b="9525"/>
            <wp:docPr id="27" name="图片 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9158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（1）图A所示是今年5月新命名的元素，其原子核内的质子数是</w:t>
      </w:r>
      <w:r>
        <w:rPr>
          <w:sz w:val="21"/>
          <w:szCs w:val="21"/>
          <w:u w:val="single"/>
        </w:rPr>
        <w:t>　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</w:t>
      </w:r>
      <w:r>
        <w:rPr>
          <w:sz w:val="21"/>
          <w:szCs w:val="21"/>
          <w:u w:val="single"/>
        </w:rPr>
        <w:t xml:space="preserve">   　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（2）图中属于同种元素的微粒的是</w:t>
      </w:r>
      <w:r>
        <w:rPr>
          <w:sz w:val="21"/>
          <w:szCs w:val="21"/>
          <w:u w:val="single"/>
        </w:rPr>
        <w:t xml:space="preserve">　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sz w:val="21"/>
          <w:szCs w:val="21"/>
          <w:u w:val="single"/>
        </w:rPr>
        <w:t xml:space="preserve">  　</w:t>
      </w:r>
      <w:r>
        <w:rPr>
          <w:sz w:val="21"/>
          <w:szCs w:val="21"/>
        </w:rPr>
        <w:t>（填字母）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（3）由B、C两种微粒构成的物质属于</w:t>
      </w:r>
      <w:r>
        <w:rPr>
          <w:sz w:val="21"/>
          <w:szCs w:val="21"/>
          <w:u w:val="single"/>
        </w:rPr>
        <w:t xml:space="preserve">　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sz w:val="21"/>
          <w:szCs w:val="21"/>
          <w:u w:val="single"/>
        </w:rPr>
        <w:t xml:space="preserve"> 　</w:t>
      </w:r>
      <w:r>
        <w:rPr>
          <w:sz w:val="21"/>
          <w:szCs w:val="21"/>
        </w:rPr>
        <w:t>（填“酸”“碱”“盐”或“氧化物”）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18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如表是NaCl和KNO</w:t>
      </w:r>
      <w:r>
        <w:rPr>
          <w:sz w:val="21"/>
          <w:szCs w:val="21"/>
          <w:vertAlign w:val="subscript"/>
        </w:rPr>
        <w:t>3</w:t>
      </w:r>
      <w:r>
        <w:rPr>
          <w:sz w:val="21"/>
          <w:szCs w:val="21"/>
        </w:rPr>
        <w:t>在不同温度时的溶解度，回答问题</w:t>
      </w:r>
      <w:r>
        <w:rPr>
          <w:rFonts w:hint="eastAsia"/>
          <w:sz w:val="21"/>
          <w:szCs w:val="21"/>
          <w:lang w:eastAsia="zh-CN"/>
        </w:rPr>
        <w:t>。</w:t>
      </w:r>
    </w:p>
    <w:tbl>
      <w:tblPr>
        <w:tblStyle w:val="17"/>
        <w:tblW w:w="880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825"/>
        <w:gridCol w:w="638"/>
        <w:gridCol w:w="1214"/>
        <w:gridCol w:w="1215"/>
        <w:gridCol w:w="1215"/>
        <w:gridCol w:w="1214"/>
        <w:gridCol w:w="121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085" w:type="dxa"/>
            <w:gridSpan w:val="2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温度/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℃</w:t>
            </w:r>
          </w:p>
        </w:tc>
        <w:tc>
          <w:tcPr>
            <w:tcW w:w="63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14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1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121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40</w:t>
            </w:r>
          </w:p>
        </w:tc>
        <w:tc>
          <w:tcPr>
            <w:tcW w:w="1214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50</w:t>
            </w:r>
          </w:p>
        </w:tc>
        <w:tc>
          <w:tcPr>
            <w:tcW w:w="121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60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260" w:type="dxa"/>
            <w:vMerge w:val="restart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溶解度/g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NaCl</w:t>
            </w:r>
          </w:p>
        </w:tc>
        <w:tc>
          <w:tcPr>
            <w:tcW w:w="63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35.8</w:t>
            </w:r>
          </w:p>
        </w:tc>
        <w:tc>
          <w:tcPr>
            <w:tcW w:w="1214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36.0</w:t>
            </w:r>
          </w:p>
        </w:tc>
        <w:tc>
          <w:tcPr>
            <w:tcW w:w="121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36.3</w:t>
            </w:r>
          </w:p>
        </w:tc>
        <w:tc>
          <w:tcPr>
            <w:tcW w:w="121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36.6</w:t>
            </w:r>
          </w:p>
        </w:tc>
        <w:tc>
          <w:tcPr>
            <w:tcW w:w="1214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37.0</w:t>
            </w:r>
          </w:p>
        </w:tc>
        <w:tc>
          <w:tcPr>
            <w:tcW w:w="121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37.3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260" w:type="dxa"/>
            <w:vMerge w:val="continue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KNO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vertAlign w:val="subscript"/>
                <w:lang w:val="en-US" w:eastAsia="zh-CN" w:bidi="ar-SA"/>
              </w:rPr>
              <w:t>3</w:t>
            </w:r>
          </w:p>
        </w:tc>
        <w:tc>
          <w:tcPr>
            <w:tcW w:w="63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20.9</w:t>
            </w:r>
          </w:p>
        </w:tc>
        <w:tc>
          <w:tcPr>
            <w:tcW w:w="1214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31.6</w:t>
            </w:r>
          </w:p>
        </w:tc>
        <w:tc>
          <w:tcPr>
            <w:tcW w:w="121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45.8</w:t>
            </w:r>
          </w:p>
        </w:tc>
        <w:tc>
          <w:tcPr>
            <w:tcW w:w="121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63.9</w:t>
            </w:r>
          </w:p>
        </w:tc>
        <w:tc>
          <w:tcPr>
            <w:tcW w:w="1214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85.5</w:t>
            </w:r>
          </w:p>
        </w:tc>
        <w:tc>
          <w:tcPr>
            <w:tcW w:w="121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110.0</w:t>
            </w:r>
          </w:p>
        </w:tc>
      </w:tr>
    </w:tbl>
    <w:p>
      <w:pPr>
        <w:spacing w:line="360" w:lineRule="auto"/>
        <w:rPr>
          <w:sz w:val="21"/>
          <w:szCs w:val="21"/>
        </w:rPr>
      </w:pP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（1）两种物质中，溶解度受温度影响变化较大的是</w:t>
      </w:r>
      <w:r>
        <w:rPr>
          <w:sz w:val="21"/>
          <w:szCs w:val="21"/>
          <w:u w:val="single"/>
        </w:rPr>
        <w:t xml:space="preserve">　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</w:t>
      </w:r>
      <w:r>
        <w:rPr>
          <w:sz w:val="21"/>
          <w:szCs w:val="21"/>
          <w:u w:val="single"/>
        </w:rPr>
        <w:t xml:space="preserve">  　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（2）60</w:t>
      </w:r>
      <w:r>
        <w:rPr>
          <w:rFonts w:hint="eastAsia"/>
          <w:sz w:val="21"/>
          <w:szCs w:val="21"/>
          <w:lang w:eastAsia="zh-CN"/>
        </w:rPr>
        <w:t xml:space="preserve"> ℃</w:t>
      </w:r>
      <w:r>
        <w:rPr>
          <w:sz w:val="21"/>
          <w:szCs w:val="21"/>
        </w:rPr>
        <w:t>时，按图示操作：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4372610" cy="638175"/>
            <wp:effectExtent l="0" t="0" r="8890" b="9525"/>
            <wp:docPr id="23" name="图片 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5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A中溶液是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（填“饱和”或“不饱和”）溶液，C中溶液的总质量是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g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（3）50</w:t>
      </w:r>
      <w:r>
        <w:rPr>
          <w:rFonts w:hint="eastAsia"/>
          <w:sz w:val="21"/>
          <w:szCs w:val="21"/>
          <w:lang w:eastAsia="zh-CN"/>
        </w:rPr>
        <w:t xml:space="preserve"> ℃</w:t>
      </w:r>
      <w:r>
        <w:rPr>
          <w:sz w:val="21"/>
          <w:szCs w:val="21"/>
        </w:rPr>
        <w:t>时，将两种物质的饱和溶液各100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g，分别加热蒸发10g水后，再恢复到50</w:t>
      </w:r>
      <w:r>
        <w:rPr>
          <w:rFonts w:hint="eastAsia"/>
          <w:sz w:val="21"/>
          <w:szCs w:val="21"/>
          <w:lang w:eastAsia="zh-CN"/>
        </w:rPr>
        <w:t xml:space="preserve"> ℃</w:t>
      </w:r>
      <w:r>
        <w:rPr>
          <w:sz w:val="21"/>
          <w:szCs w:val="21"/>
        </w:rPr>
        <w:t>，剩余溶液的质量：NaCl溶液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（填“大于”“等于”或“小于”）KNO</w:t>
      </w:r>
      <w:r>
        <w:rPr>
          <w:sz w:val="21"/>
          <w:szCs w:val="21"/>
          <w:vertAlign w:val="subscript"/>
        </w:rPr>
        <w:t>3</w:t>
      </w:r>
      <w:r>
        <w:rPr>
          <w:sz w:val="21"/>
          <w:szCs w:val="21"/>
        </w:rPr>
        <w:t>溶液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9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我国每年报废的手机超过1亿部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sz w:val="21"/>
          <w:szCs w:val="21"/>
        </w:rPr>
        <w:t>废旧手机的电路板中含有铝、铁、铜、银、金等多种金属，随意丢弃既会造成资源浪费，也会污染土壤和水体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sz w:val="21"/>
          <w:szCs w:val="21"/>
        </w:rPr>
        <w:t>化学兴趣小组为回收其中的铜，设计并进行了如下实验：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4251325" cy="1324610"/>
            <wp:effectExtent l="0" t="0" r="15875" b="8890"/>
            <wp:docPr id="21" name="图片 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6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51325" cy="1324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已知：Cu</w:t>
      </w:r>
      <w:r>
        <w:rPr>
          <w:rFonts w:hint="eastAsia" w:ascii="宋体" w:hAnsi="宋体" w:eastAsia="宋体"/>
          <w:sz w:val="21"/>
          <w:szCs w:val="21"/>
        </w:rPr>
        <w:t>+</w:t>
      </w:r>
      <w:r>
        <w:rPr>
          <w:sz w:val="21"/>
          <w:szCs w:val="21"/>
        </w:rPr>
        <w:t>H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O</w:t>
      </w:r>
      <w:r>
        <w:rPr>
          <w:sz w:val="21"/>
          <w:szCs w:val="21"/>
          <w:vertAlign w:val="subscript"/>
        </w:rPr>
        <w:t>2</w:t>
      </w:r>
      <w:r>
        <w:rPr>
          <w:rFonts w:hint="eastAsia" w:ascii="宋体" w:hAnsi="宋体" w:eastAsia="宋体"/>
          <w:sz w:val="21"/>
          <w:szCs w:val="21"/>
        </w:rPr>
        <w:t>+</w:t>
      </w:r>
      <w:r>
        <w:rPr>
          <w:sz w:val="21"/>
          <w:szCs w:val="21"/>
        </w:rPr>
        <w:t>H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SO</w:t>
      </w:r>
      <w:r>
        <w:rPr>
          <w:sz w:val="21"/>
          <w:szCs w:val="21"/>
          <w:vertAlign w:val="subscript"/>
        </w:rPr>
        <w:t>4</w:t>
      </w:r>
      <w:r>
        <w:rPr>
          <w:rFonts w:hint="eastAsia" w:ascii="宋体" w:hAnsi="宋体" w:eastAsia="宋体"/>
          <w:sz w:val="21"/>
          <w:szCs w:val="21"/>
        </w:rPr>
        <w:t>═</w:t>
      </w:r>
      <w:r>
        <w:rPr>
          <w:sz w:val="21"/>
          <w:szCs w:val="21"/>
        </w:rPr>
        <w:t>CuSO</w:t>
      </w:r>
      <w:r>
        <w:rPr>
          <w:sz w:val="21"/>
          <w:szCs w:val="21"/>
          <w:vertAlign w:val="subscript"/>
        </w:rPr>
        <w:t>4</w:t>
      </w:r>
      <w:r>
        <w:rPr>
          <w:rFonts w:hint="eastAsia" w:ascii="宋体" w:hAnsi="宋体" w:eastAsia="宋体"/>
          <w:sz w:val="21"/>
          <w:szCs w:val="21"/>
        </w:rPr>
        <w:t>+</w:t>
      </w:r>
      <w:r>
        <w:rPr>
          <w:sz w:val="21"/>
          <w:szCs w:val="21"/>
        </w:rPr>
        <w:t>2H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O；不考虑金、银发生类似反应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（1）将电路板粉碎成粉末的目的是</w:t>
      </w:r>
      <w:r>
        <w:rPr>
          <w:sz w:val="21"/>
          <w:szCs w:val="21"/>
          <w:u w:val="single"/>
        </w:rPr>
        <w:t xml:space="preserve">　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</w:t>
      </w:r>
      <w:r>
        <w:rPr>
          <w:sz w:val="21"/>
          <w:szCs w:val="21"/>
          <w:u w:val="single"/>
        </w:rPr>
        <w:t xml:space="preserve"> 　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（2）步骤</w:t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sz w:val="21"/>
          <w:szCs w:val="21"/>
        </w:rPr>
        <w:t>所得滤液中的溶质除硫酸外，还有</w:t>
      </w:r>
      <w:r>
        <w:rPr>
          <w:sz w:val="21"/>
          <w:szCs w:val="21"/>
          <w:u w:val="single"/>
        </w:rPr>
        <w:t xml:space="preserve">　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sz w:val="21"/>
          <w:szCs w:val="21"/>
          <w:u w:val="single"/>
        </w:rPr>
        <w:t xml:space="preserve">  　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（3）步骤</w:t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sz w:val="21"/>
          <w:szCs w:val="21"/>
        </w:rPr>
        <w:t>中的实验现象是：固体部分溶解，</w:t>
      </w:r>
      <w:r>
        <w:rPr>
          <w:sz w:val="21"/>
          <w:szCs w:val="21"/>
          <w:u w:val="single"/>
        </w:rPr>
        <w:t xml:space="preserve">　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</w:t>
      </w:r>
      <w:r>
        <w:rPr>
          <w:sz w:val="21"/>
          <w:szCs w:val="21"/>
          <w:u w:val="single"/>
        </w:rPr>
        <w:t xml:space="preserve"> 　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（4）步骤</w:t>
      </w:r>
      <w:r>
        <w:rPr>
          <w:rFonts w:hint="eastAsia" w:ascii="宋体" w:hAnsi="宋体" w:eastAsia="宋体"/>
          <w:sz w:val="21"/>
          <w:szCs w:val="21"/>
        </w:rPr>
        <w:t>④</w:t>
      </w:r>
      <w:r>
        <w:rPr>
          <w:sz w:val="21"/>
          <w:szCs w:val="21"/>
        </w:rPr>
        <w:t>中反应的化学方程式是</w:t>
      </w:r>
      <w:r>
        <w:rPr>
          <w:sz w:val="21"/>
          <w:szCs w:val="21"/>
          <w:u w:val="single"/>
        </w:rPr>
        <w:t xml:space="preserve">　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</w:t>
      </w:r>
      <w:r>
        <w:rPr>
          <w:sz w:val="21"/>
          <w:szCs w:val="21"/>
          <w:u w:val="single"/>
        </w:rPr>
        <w:t xml:space="preserve"> 　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jc w:val="left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20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小青按如图所示操作进行酸碱中和反应的实验，回答问题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sz w:val="21"/>
          <w:szCs w:val="21"/>
        </w:rPr>
        <w:drawing>
          <wp:inline distT="0" distB="0" distL="114300" distR="114300">
            <wp:extent cx="5915660" cy="1600200"/>
            <wp:effectExtent l="0" t="0" r="8890" b="0"/>
            <wp:docPr id="24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7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1566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（1）图E是稀释浓硫酸的操作示意图，甲烧杯中的物质应是</w:t>
      </w:r>
      <w:r>
        <w:rPr>
          <w:sz w:val="21"/>
          <w:szCs w:val="21"/>
          <w:u w:val="single"/>
        </w:rPr>
        <w:t>　   　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（2）小青观察到图C中溶液由红色变为无色，认为氢氧化钠与硫酸恰好完全反应，化学方程式是</w:t>
      </w:r>
      <w:r>
        <w:rPr>
          <w:sz w:val="21"/>
          <w:szCs w:val="21"/>
          <w:u w:val="single"/>
        </w:rPr>
        <w:t>　   　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（3）小楚想用紫色石蕊溶液、氧化铜粉末、碳酸钠溶液、氯化钡溶液进一步确定反应后的无色溶液中溶质的成分，其中不能达到目的是</w:t>
      </w:r>
      <w:r>
        <w:rPr>
          <w:sz w:val="21"/>
          <w:szCs w:val="21"/>
          <w:u w:val="single"/>
        </w:rPr>
        <w:t>　   　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b/>
          <w:sz w:val="21"/>
          <w:szCs w:val="21"/>
        </w:rPr>
        <w:t>三、实验及探究题（2小题，共12分）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21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实验是进行科学探究的主要方法，如图是初中化学常见实验装置，请回答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4330065" cy="1404620"/>
            <wp:effectExtent l="0" t="0" r="13335" b="5080"/>
            <wp:docPr id="25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8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30065" cy="1404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（1）仪器</w:t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sz w:val="21"/>
          <w:szCs w:val="21"/>
        </w:rPr>
        <w:t>的名称是</w:t>
      </w:r>
      <w:r>
        <w:rPr>
          <w:sz w:val="21"/>
          <w:szCs w:val="21"/>
          <w:u w:val="single"/>
        </w:rPr>
        <w:t>　   　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（2）实验室用A装置制取O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的化学方程式是</w:t>
      </w:r>
      <w:r>
        <w:rPr>
          <w:sz w:val="21"/>
          <w:szCs w:val="21"/>
          <w:u w:val="single"/>
        </w:rPr>
        <w:t xml:space="preserve">　 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</w:t>
      </w:r>
      <w:r>
        <w:rPr>
          <w:sz w:val="21"/>
          <w:szCs w:val="21"/>
          <w:u w:val="single"/>
        </w:rPr>
        <w:t>　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（3）若要制取并收集一瓶干燥的CO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，所选装置正确的连接顺序是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（填字母）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（4）能用E装置收集的气体具有的物理性质是</w:t>
      </w:r>
      <w:r>
        <w:rPr>
          <w:sz w:val="21"/>
          <w:szCs w:val="21"/>
          <w:u w:val="single"/>
        </w:rPr>
        <w:t xml:space="preserve">　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</w:t>
      </w:r>
      <w:r>
        <w:rPr>
          <w:sz w:val="21"/>
          <w:szCs w:val="21"/>
          <w:u w:val="single"/>
        </w:rPr>
        <w:t xml:space="preserve">  　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22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同学们在实验室用块状大理石和5%的稀盐酸反应制取CO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，观察不到气泡产生时，发现固体还有剩余，对此进行探究（杂质不溶水且不与酸反应）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【提出问题】不再产生气泡的原因是什么？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【猜想假设】猜想一：盐酸已经完全反应；猜想二：剩余固体中无碳酸钙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猜想三：生成物或杂质附着在大理石表面，阻碍反应继续进行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【实验探究一】反应后溶液中是否有盐酸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（1）小亮取上述反应后的清液，测得溶液pH=2，说明溶液显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性，由此得出猜想一不成立的结论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（2）小慧认为此结论不够严谨，还应考虑生成物对溶液酸碱度的影响，补充了如下实验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①</w:t>
      </w:r>
      <w:r>
        <w:rPr>
          <w:sz w:val="21"/>
          <w:szCs w:val="21"/>
        </w:rPr>
        <w:t>取洁净的烧杯，另配制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溶液，测得溶液pH=7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②</w:t>
      </w:r>
      <w:r>
        <w:rPr>
          <w:sz w:val="21"/>
          <w:szCs w:val="21"/>
        </w:rPr>
        <w:t>取洁净的试管，加入适量水和紫色石蕊溶液，持续通入CO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，发现溶液变为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色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但小亮认为实验</w:t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sz w:val="21"/>
          <w:szCs w:val="21"/>
        </w:rPr>
        <w:t>不能说明CO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，对溶液酸碱度的影响，他重新改进了实验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③</w:t>
      </w:r>
      <w:r>
        <w:rPr>
          <w:sz w:val="21"/>
          <w:szCs w:val="21"/>
        </w:rPr>
        <w:t>另取洁净的试管，加入适量水，持续通入CO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至饱和，测得溶液pH=5.6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由以上实验可知，该反应的生成物对溶液酸碱度影响不大，猜想一不成立，反应后的溶液中有盐酸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【实验探究二】剩余固体中是否有碳酸钙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  <w:u w:val="single"/>
        </w:rPr>
      </w:pPr>
      <w:r>
        <w:rPr>
          <w:sz w:val="21"/>
          <w:szCs w:val="21"/>
        </w:rPr>
        <w:t>小亮先振荡反应容器，使剩余固体和液体充分接触，观察到仍无气泡产生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再向容器中滴加少量5%的稀盐酸，又有气泡产生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一段时间后，不再产生气泡，仍有固体剩余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sz w:val="21"/>
          <w:szCs w:val="21"/>
        </w:rPr>
        <w:t>产生气泡的化学方程式是</w:t>
      </w:r>
      <w:r>
        <w:rPr>
          <w:sz w:val="21"/>
          <w:szCs w:val="21"/>
          <w:u w:val="single"/>
        </w:rPr>
        <w:t xml:space="preserve">　   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  <w:u w:val="single"/>
        </w:rPr>
        <w:t>　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由以上实验可知，猜想二和猜想三不成立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【得出结论】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根据以上实验探究，可得出影响反应能否进行的因素之一是</w:t>
      </w:r>
      <w:r>
        <w:rPr>
          <w:sz w:val="21"/>
          <w:szCs w:val="21"/>
          <w:u w:val="single"/>
        </w:rPr>
        <w:t xml:space="preserve">　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</w:t>
      </w:r>
      <w:r>
        <w:rPr>
          <w:sz w:val="21"/>
          <w:szCs w:val="21"/>
          <w:u w:val="single"/>
        </w:rPr>
        <w:t xml:space="preserve"> 　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【反思交流】小慧又提出，也可能是反应太慢，无法观察到气泡产生，她设计了如下对比实验：取出【实验探究二】所得的部分清液，放置一段时间后，测得pH为X，同时测得【实验探究二】容器中剩余清液的pH为Y，若X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Y（填“</w:t>
      </w:r>
      <w:r>
        <w:rPr>
          <w:rFonts w:hint="eastAsia" w:ascii="宋体" w:hAnsi="宋体" w:eastAsia="宋体"/>
          <w:sz w:val="21"/>
          <w:szCs w:val="21"/>
        </w:rPr>
        <w:t>＞</w:t>
      </w:r>
      <w:r>
        <w:rPr>
          <w:sz w:val="21"/>
          <w:szCs w:val="21"/>
        </w:rPr>
        <w:t>”“=”或“</w:t>
      </w:r>
      <w:r>
        <w:rPr>
          <w:rFonts w:hint="eastAsia" w:ascii="宋体" w:hAnsi="宋体" w:eastAsia="宋体"/>
          <w:sz w:val="21"/>
          <w:szCs w:val="21"/>
        </w:rPr>
        <w:t>＜</w:t>
      </w:r>
      <w:r>
        <w:rPr>
          <w:sz w:val="21"/>
          <w:szCs w:val="21"/>
        </w:rPr>
        <w:t>”），则她的猜想成立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b/>
          <w:sz w:val="21"/>
          <w:szCs w:val="21"/>
        </w:rPr>
        <w:t>四、计算与分析题（5分）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23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化学兴趣小组按如图实验测定部分变质的NaOH固体中Na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CO</w:t>
      </w:r>
      <w:r>
        <w:rPr>
          <w:sz w:val="21"/>
          <w:szCs w:val="21"/>
          <w:vertAlign w:val="subscript"/>
        </w:rPr>
        <w:t>3</w:t>
      </w:r>
      <w:r>
        <w:rPr>
          <w:sz w:val="21"/>
          <w:szCs w:val="21"/>
        </w:rPr>
        <w:t>的质量分数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5782310" cy="1314450"/>
            <wp:effectExtent l="0" t="0" r="8890" b="0"/>
            <wp:docPr id="22" name="图片 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9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8231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（1）根据题中信息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（填“能”或“不能”）计算Ca（OH）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溶液的溶质质量分数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（2）计算固体混合物中Na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CO</w:t>
      </w:r>
      <w:r>
        <w:rPr>
          <w:sz w:val="21"/>
          <w:szCs w:val="21"/>
          <w:vertAlign w:val="subscript"/>
        </w:rPr>
        <w:t>3</w:t>
      </w:r>
      <w:r>
        <w:rPr>
          <w:sz w:val="21"/>
          <w:szCs w:val="21"/>
        </w:rPr>
        <w:t>的质量分数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　</w:t>
      </w:r>
    </w:p>
    <w:p>
      <w:pPr>
        <w:widowControl/>
        <w:spacing w:line="360" w:lineRule="auto"/>
        <w:jc w:val="left"/>
        <w:rPr>
          <w:sz w:val="21"/>
          <w:szCs w:val="21"/>
        </w:rPr>
      </w:pPr>
      <w:r>
        <w:rPr>
          <w:sz w:val="21"/>
          <w:szCs w:val="21"/>
        </w:rPr>
        <w:br w:type="page"/>
      </w:r>
    </w:p>
    <w:p>
      <w:pPr>
        <w:adjustRightInd w:val="0"/>
        <w:snapToGrid w:val="0"/>
        <w:jc w:val="center"/>
        <w:rPr>
          <w:rFonts w:asciiTheme="minorEastAsia" w:hAnsiTheme="minorEastAsia" w:cs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t>201</w:t>
      </w:r>
      <w:r>
        <w:rPr>
          <w:rFonts w:hint="eastAsia" w:asciiTheme="minorEastAsia" w:hAnsiTheme="minorEastAsia" w:cstheme="minorEastAsia"/>
          <w:b/>
          <w:color w:val="00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t>年陕西省初中毕业学业考试（化学部分）</w:t>
      </w:r>
    </w:p>
    <w:p>
      <w:pPr>
        <w:adjustRightInd w:val="0"/>
        <w:snapToGrid w:val="0"/>
        <w:jc w:val="center"/>
        <w:rPr>
          <w:rFonts w:asciiTheme="minorEastAsia" w:hAnsiTheme="minorEastAsia" w:cs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t>参考答案</w:t>
      </w:r>
    </w:p>
    <w:p>
      <w:pPr>
        <w:spacing w:line="360" w:lineRule="auto"/>
        <w:rPr>
          <w:sz w:val="21"/>
          <w:szCs w:val="21"/>
        </w:rPr>
      </w:pPr>
      <w:bookmarkStart w:id="0" w:name="_GoBack"/>
      <w:bookmarkEnd w:id="0"/>
      <w:r>
        <w:rPr>
          <w:b/>
          <w:sz w:val="21"/>
          <w:szCs w:val="21"/>
        </w:rPr>
        <w:t>一、选择题</w:t>
      </w:r>
      <w:r>
        <w:rPr>
          <w:rFonts w:hint="eastAsia"/>
          <w:b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>9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>10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>11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>12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>13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>14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>15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 xml:space="preserve">  </w:t>
      </w:r>
    </w:p>
    <w:p>
      <w:pPr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二、填空与简答题</w:t>
      </w:r>
    </w:p>
    <w:p>
      <w:pPr>
        <w:spacing w:line="360" w:lineRule="auto"/>
        <w:rPr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  <w:lang w:val="en-US" w:eastAsia="zh-CN"/>
        </w:rPr>
        <w:t>16</w:t>
      </w:r>
      <w:r>
        <w:rPr>
          <w:rFonts w:hint="eastAsia"/>
          <w:sz w:val="21"/>
          <w:szCs w:val="21"/>
          <w:u w:val="none"/>
          <w:lang w:eastAsia="zh-CN"/>
        </w:rPr>
        <w:t>.</w:t>
      </w:r>
      <w:r>
        <w:rPr>
          <w:sz w:val="21"/>
          <w:szCs w:val="21"/>
          <w:u w:val="none"/>
        </w:rPr>
        <w:t>元素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糖类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肥皂水</w:t>
      </w:r>
    </w:p>
    <w:p>
      <w:pPr>
        <w:spacing w:line="360" w:lineRule="auto"/>
        <w:rPr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  <w:lang w:val="en-US" w:eastAsia="zh-CN"/>
        </w:rPr>
        <w:t>17</w:t>
      </w:r>
      <w:r>
        <w:rPr>
          <w:rFonts w:hint="eastAsia"/>
          <w:sz w:val="21"/>
          <w:szCs w:val="21"/>
          <w:u w:val="none"/>
          <w:lang w:eastAsia="zh-CN"/>
        </w:rPr>
        <w:t>.</w:t>
      </w:r>
      <w:r>
        <w:rPr>
          <w:sz w:val="21"/>
          <w:szCs w:val="21"/>
          <w:u w:val="none"/>
        </w:rPr>
        <w:t>115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CD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盐</w:t>
      </w:r>
    </w:p>
    <w:p>
      <w:pPr>
        <w:spacing w:line="360" w:lineRule="auto"/>
        <w:rPr>
          <w:sz w:val="21"/>
          <w:szCs w:val="21"/>
          <w:u w:val="none"/>
        </w:rPr>
      </w:pPr>
      <w:r>
        <w:rPr>
          <w:sz w:val="21"/>
          <w:szCs w:val="21"/>
          <w:u w:val="none"/>
        </w:rPr>
        <w:t>1</w:t>
      </w:r>
      <w:r>
        <w:rPr>
          <w:rFonts w:hint="eastAsia"/>
          <w:sz w:val="21"/>
          <w:szCs w:val="21"/>
          <w:u w:val="none"/>
          <w:lang w:val="en-US" w:eastAsia="zh-CN"/>
        </w:rPr>
        <w:t>8</w:t>
      </w:r>
      <w:r>
        <w:rPr>
          <w:rFonts w:hint="eastAsia"/>
          <w:sz w:val="21"/>
          <w:szCs w:val="21"/>
          <w:u w:val="none"/>
          <w:lang w:eastAsia="zh-CN"/>
        </w:rPr>
        <w:t>.</w:t>
      </w:r>
      <w:r>
        <w:rPr>
          <w:sz w:val="21"/>
          <w:szCs w:val="21"/>
          <w:u w:val="none"/>
        </w:rPr>
        <w:t>KNO</w:t>
      </w:r>
      <w:r>
        <w:rPr>
          <w:sz w:val="21"/>
          <w:szCs w:val="21"/>
          <w:u w:val="none"/>
          <w:vertAlign w:val="subscript"/>
        </w:rPr>
        <w:t>3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不饱和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167.6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大于</w:t>
      </w:r>
    </w:p>
    <w:p>
      <w:pPr>
        <w:spacing w:line="360" w:lineRule="auto"/>
        <w:rPr>
          <w:rFonts w:hint="eastAsia"/>
          <w:sz w:val="21"/>
          <w:szCs w:val="21"/>
          <w:u w:val="none"/>
          <w:lang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19</w:t>
      </w:r>
      <w:r>
        <w:rPr>
          <w:rFonts w:hint="eastAsia"/>
          <w:sz w:val="21"/>
          <w:szCs w:val="21"/>
          <w:u w:val="none"/>
          <w:lang w:eastAsia="zh-CN"/>
        </w:rPr>
        <w:t>.</w:t>
      </w:r>
      <w:r>
        <w:rPr>
          <w:sz w:val="21"/>
          <w:szCs w:val="21"/>
          <w:u w:val="none"/>
        </w:rPr>
        <w:t>增大反应物接触面积，加快反应速率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硫酸铝、硫酸亚铁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溶液由无色变成蓝色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Fe</w:t>
      </w:r>
      <w:r>
        <w:rPr>
          <w:rFonts w:hint="eastAsia" w:ascii="宋体" w:hAnsi="宋体" w:eastAsia="宋体"/>
          <w:sz w:val="21"/>
          <w:szCs w:val="21"/>
          <w:u w:val="none"/>
        </w:rPr>
        <w:t>+</w:t>
      </w:r>
      <w:r>
        <w:rPr>
          <w:sz w:val="21"/>
          <w:szCs w:val="21"/>
          <w:u w:val="none"/>
        </w:rPr>
        <w:t>H</w:t>
      </w:r>
      <w:r>
        <w:rPr>
          <w:sz w:val="21"/>
          <w:szCs w:val="21"/>
          <w:u w:val="none"/>
          <w:vertAlign w:val="subscript"/>
        </w:rPr>
        <w:t>2</w:t>
      </w:r>
      <w:r>
        <w:rPr>
          <w:sz w:val="21"/>
          <w:szCs w:val="21"/>
          <w:u w:val="none"/>
        </w:rPr>
        <w:t>SO</w:t>
      </w:r>
      <w:r>
        <w:rPr>
          <w:sz w:val="21"/>
          <w:szCs w:val="21"/>
          <w:u w:val="none"/>
          <w:vertAlign w:val="subscript"/>
        </w:rPr>
        <w:t>4</w:t>
      </w:r>
      <w:r>
        <w:rPr>
          <w:rFonts w:hint="eastAsia" w:ascii="宋体" w:hAnsi="宋体" w:eastAsia="宋体"/>
          <w:sz w:val="21"/>
          <w:szCs w:val="21"/>
          <w:u w:val="none"/>
        </w:rPr>
        <w:t>═</w:t>
      </w:r>
      <w:r>
        <w:rPr>
          <w:sz w:val="21"/>
          <w:szCs w:val="21"/>
          <w:u w:val="none"/>
        </w:rPr>
        <w:t>FeSO</w:t>
      </w:r>
      <w:r>
        <w:rPr>
          <w:sz w:val="21"/>
          <w:szCs w:val="21"/>
          <w:u w:val="none"/>
          <w:vertAlign w:val="subscript"/>
        </w:rPr>
        <w:t>4</w:t>
      </w:r>
      <w:r>
        <w:rPr>
          <w:rFonts w:hint="eastAsia" w:ascii="宋体" w:hAnsi="宋体" w:eastAsia="宋体"/>
          <w:sz w:val="21"/>
          <w:szCs w:val="21"/>
          <w:u w:val="none"/>
        </w:rPr>
        <w:t>+</w:t>
      </w:r>
      <w:r>
        <w:rPr>
          <w:sz w:val="21"/>
          <w:szCs w:val="21"/>
          <w:u w:val="none"/>
        </w:rPr>
        <w:t>H</w:t>
      </w:r>
      <w:r>
        <w:rPr>
          <w:sz w:val="21"/>
          <w:szCs w:val="21"/>
          <w:u w:val="none"/>
          <w:vertAlign w:val="subscript"/>
        </w:rPr>
        <w:t>2</w:t>
      </w:r>
      <w:r>
        <w:rPr>
          <w:sz w:val="21"/>
          <w:szCs w:val="21"/>
          <w:u w:val="none"/>
        </w:rPr>
        <w:t>↑</w:t>
      </w:r>
      <w:r>
        <w:rPr>
          <w:rFonts w:hint="eastAsia"/>
          <w:sz w:val="21"/>
          <w:szCs w:val="21"/>
          <w:u w:val="none"/>
          <w:lang w:eastAsia="zh-CN"/>
        </w:rPr>
        <w:t xml:space="preserve"> </w:t>
      </w:r>
    </w:p>
    <w:p>
      <w:pPr>
        <w:spacing w:line="360" w:lineRule="auto"/>
        <w:rPr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  <w:lang w:val="en-US" w:eastAsia="zh-CN"/>
        </w:rPr>
        <w:t>20</w:t>
      </w:r>
      <w:r>
        <w:rPr>
          <w:rFonts w:hint="eastAsia"/>
          <w:sz w:val="21"/>
          <w:szCs w:val="21"/>
          <w:u w:val="none"/>
          <w:lang w:eastAsia="zh-CN"/>
        </w:rPr>
        <w:t>.</w:t>
      </w:r>
      <w:r>
        <w:rPr>
          <w:sz w:val="21"/>
          <w:szCs w:val="21"/>
          <w:u w:val="none"/>
        </w:rPr>
        <w:t>浓硫酸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2NaOH</w:t>
      </w:r>
      <w:r>
        <w:rPr>
          <w:rFonts w:hint="eastAsia" w:ascii="宋体" w:hAnsi="宋体" w:eastAsia="宋体"/>
          <w:sz w:val="21"/>
          <w:szCs w:val="21"/>
          <w:u w:val="none"/>
        </w:rPr>
        <w:t>+</w:t>
      </w:r>
      <w:r>
        <w:rPr>
          <w:sz w:val="21"/>
          <w:szCs w:val="21"/>
          <w:u w:val="none"/>
        </w:rPr>
        <w:t>H</w:t>
      </w:r>
      <w:r>
        <w:rPr>
          <w:sz w:val="21"/>
          <w:szCs w:val="21"/>
          <w:u w:val="none"/>
          <w:vertAlign w:val="subscript"/>
        </w:rPr>
        <w:t>2</w:t>
      </w:r>
      <w:r>
        <w:rPr>
          <w:sz w:val="21"/>
          <w:szCs w:val="21"/>
          <w:u w:val="none"/>
        </w:rPr>
        <w:t>SO</w:t>
      </w:r>
      <w:r>
        <w:rPr>
          <w:sz w:val="21"/>
          <w:szCs w:val="21"/>
          <w:u w:val="none"/>
          <w:vertAlign w:val="subscript"/>
        </w:rPr>
        <w:t>4</w:t>
      </w:r>
      <w:r>
        <w:rPr>
          <w:sz w:val="21"/>
          <w:szCs w:val="21"/>
          <w:u w:val="none"/>
        </w:rPr>
        <w:t>=Na</w:t>
      </w:r>
      <w:r>
        <w:rPr>
          <w:sz w:val="21"/>
          <w:szCs w:val="21"/>
          <w:u w:val="none"/>
          <w:vertAlign w:val="subscript"/>
        </w:rPr>
        <w:t>2</w:t>
      </w:r>
      <w:r>
        <w:rPr>
          <w:sz w:val="21"/>
          <w:szCs w:val="21"/>
          <w:u w:val="none"/>
        </w:rPr>
        <w:t>SO</w:t>
      </w:r>
      <w:r>
        <w:rPr>
          <w:sz w:val="21"/>
          <w:szCs w:val="21"/>
          <w:u w:val="none"/>
          <w:vertAlign w:val="subscript"/>
        </w:rPr>
        <w:t>4</w:t>
      </w:r>
      <w:r>
        <w:rPr>
          <w:rFonts w:hint="eastAsia" w:ascii="宋体" w:hAnsi="宋体" w:eastAsia="宋体"/>
          <w:sz w:val="21"/>
          <w:szCs w:val="21"/>
          <w:u w:val="none"/>
        </w:rPr>
        <w:t>+</w:t>
      </w:r>
      <w:r>
        <w:rPr>
          <w:sz w:val="21"/>
          <w:szCs w:val="21"/>
          <w:u w:val="none"/>
        </w:rPr>
        <w:t>2H</w:t>
      </w:r>
      <w:r>
        <w:rPr>
          <w:sz w:val="21"/>
          <w:szCs w:val="21"/>
          <w:u w:val="none"/>
          <w:vertAlign w:val="subscript"/>
        </w:rPr>
        <w:t>2</w:t>
      </w:r>
      <w:r>
        <w:rPr>
          <w:sz w:val="21"/>
          <w:szCs w:val="21"/>
          <w:u w:val="none"/>
        </w:rPr>
        <w:t>O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氯化钡溶液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</w:p>
    <w:p>
      <w:pPr>
        <w:spacing w:line="360" w:lineRule="auto"/>
        <w:rPr>
          <w:sz w:val="21"/>
          <w:szCs w:val="21"/>
        </w:rPr>
      </w:pPr>
      <w:r>
        <w:rPr>
          <w:b/>
          <w:sz w:val="21"/>
          <w:szCs w:val="21"/>
        </w:rPr>
        <w:t>三、实验及探究题</w:t>
      </w:r>
    </w:p>
    <w:p>
      <w:pPr>
        <w:spacing w:line="360" w:lineRule="auto"/>
        <w:rPr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  <w:lang w:val="en-US" w:eastAsia="zh-CN"/>
        </w:rPr>
        <w:t>21</w:t>
      </w:r>
      <w:r>
        <w:rPr>
          <w:rFonts w:hint="eastAsia"/>
          <w:sz w:val="21"/>
          <w:szCs w:val="21"/>
          <w:u w:val="none"/>
          <w:lang w:eastAsia="zh-CN"/>
        </w:rPr>
        <w:t>.</w:t>
      </w:r>
      <w:r>
        <w:rPr>
          <w:sz w:val="21"/>
          <w:szCs w:val="21"/>
          <w:u w:val="none"/>
        </w:rPr>
        <w:t>长颈漏斗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2KMnO</w:t>
      </w:r>
      <w:r>
        <w:rPr>
          <w:sz w:val="21"/>
          <w:szCs w:val="21"/>
          <w:u w:val="none"/>
          <w:vertAlign w:val="subscript"/>
        </w:rPr>
        <w:t>4</w:t>
      </w:r>
      <w:r>
        <w:rPr>
          <w:position w:val="-22"/>
          <w:sz w:val="21"/>
          <w:szCs w:val="21"/>
          <w:u w:val="none"/>
        </w:rPr>
        <w:drawing>
          <wp:inline distT="0" distB="0" distL="114300" distR="114300">
            <wp:extent cx="504825" cy="351790"/>
            <wp:effectExtent l="0" t="0" r="9525" b="10160"/>
            <wp:docPr id="32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0" descr="菁优网-jyeoo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  <w:u w:val="none"/>
        </w:rPr>
        <w:t>K</w:t>
      </w:r>
      <w:r>
        <w:rPr>
          <w:sz w:val="21"/>
          <w:szCs w:val="21"/>
          <w:u w:val="none"/>
          <w:vertAlign w:val="subscript"/>
        </w:rPr>
        <w:t>2</w:t>
      </w:r>
      <w:r>
        <w:rPr>
          <w:sz w:val="21"/>
          <w:szCs w:val="21"/>
          <w:u w:val="none"/>
        </w:rPr>
        <w:t>MnO</w:t>
      </w:r>
      <w:r>
        <w:rPr>
          <w:sz w:val="21"/>
          <w:szCs w:val="21"/>
          <w:u w:val="none"/>
          <w:vertAlign w:val="subscript"/>
        </w:rPr>
        <w:t>4</w:t>
      </w:r>
      <w:r>
        <w:rPr>
          <w:rFonts w:hint="eastAsia" w:ascii="宋体" w:hAnsi="宋体" w:eastAsia="宋体"/>
          <w:sz w:val="21"/>
          <w:szCs w:val="21"/>
          <w:u w:val="none"/>
        </w:rPr>
        <w:t>+</w:t>
      </w:r>
      <w:r>
        <w:rPr>
          <w:sz w:val="21"/>
          <w:szCs w:val="21"/>
          <w:u w:val="none"/>
        </w:rPr>
        <w:t>MnO</w:t>
      </w:r>
      <w:r>
        <w:rPr>
          <w:sz w:val="21"/>
          <w:szCs w:val="21"/>
          <w:u w:val="none"/>
          <w:vertAlign w:val="subscript"/>
        </w:rPr>
        <w:t>2</w:t>
      </w:r>
      <w:r>
        <w:rPr>
          <w:rFonts w:hint="eastAsia" w:ascii="宋体" w:hAnsi="宋体" w:eastAsia="宋体"/>
          <w:sz w:val="21"/>
          <w:szCs w:val="21"/>
          <w:u w:val="none"/>
        </w:rPr>
        <w:t>+</w:t>
      </w:r>
      <w:r>
        <w:rPr>
          <w:sz w:val="21"/>
          <w:szCs w:val="21"/>
          <w:u w:val="none"/>
        </w:rPr>
        <w:t>O</w:t>
      </w:r>
      <w:r>
        <w:rPr>
          <w:sz w:val="21"/>
          <w:szCs w:val="21"/>
          <w:u w:val="none"/>
          <w:vertAlign w:val="subscript"/>
        </w:rPr>
        <w:t>2</w:t>
      </w:r>
      <w:r>
        <w:rPr>
          <w:sz w:val="21"/>
          <w:szCs w:val="21"/>
          <w:u w:val="none"/>
        </w:rPr>
        <w:t>↑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BCD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气体的密度比空气密度小</w:t>
      </w:r>
    </w:p>
    <w:p>
      <w:pPr>
        <w:spacing w:line="360" w:lineRule="auto"/>
        <w:rPr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  <w:lang w:val="en-US" w:eastAsia="zh-CN"/>
        </w:rPr>
        <w:t>22</w:t>
      </w:r>
      <w:r>
        <w:rPr>
          <w:rFonts w:hint="eastAsia"/>
          <w:sz w:val="21"/>
          <w:szCs w:val="21"/>
          <w:u w:val="none"/>
          <w:lang w:eastAsia="zh-CN"/>
        </w:rPr>
        <w:t>.</w:t>
      </w:r>
      <w:r>
        <w:rPr>
          <w:sz w:val="21"/>
          <w:szCs w:val="21"/>
          <w:u w:val="none"/>
        </w:rPr>
        <w:t>酸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氯化钙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红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CaCO</w:t>
      </w:r>
      <w:r>
        <w:rPr>
          <w:sz w:val="21"/>
          <w:szCs w:val="21"/>
          <w:u w:val="none"/>
          <w:vertAlign w:val="subscript"/>
        </w:rPr>
        <w:t>3</w:t>
      </w:r>
      <w:r>
        <w:rPr>
          <w:rFonts w:hint="eastAsia" w:ascii="宋体" w:hAnsi="宋体" w:eastAsia="宋体"/>
          <w:sz w:val="21"/>
          <w:szCs w:val="21"/>
          <w:u w:val="none"/>
        </w:rPr>
        <w:t>+</w:t>
      </w:r>
      <w:r>
        <w:rPr>
          <w:sz w:val="21"/>
          <w:szCs w:val="21"/>
          <w:u w:val="none"/>
        </w:rPr>
        <w:t>2HCl=CaCl</w:t>
      </w:r>
      <w:r>
        <w:rPr>
          <w:sz w:val="21"/>
          <w:szCs w:val="21"/>
          <w:u w:val="none"/>
          <w:vertAlign w:val="subscript"/>
        </w:rPr>
        <w:t>2</w:t>
      </w:r>
      <w:r>
        <w:rPr>
          <w:rFonts w:hint="eastAsia" w:ascii="宋体" w:hAnsi="宋体" w:eastAsia="宋体"/>
          <w:sz w:val="21"/>
          <w:szCs w:val="21"/>
          <w:u w:val="none"/>
        </w:rPr>
        <w:t>+</w:t>
      </w:r>
      <w:r>
        <w:rPr>
          <w:sz w:val="21"/>
          <w:szCs w:val="21"/>
          <w:u w:val="none"/>
        </w:rPr>
        <w:t>H</w:t>
      </w:r>
      <w:r>
        <w:rPr>
          <w:sz w:val="21"/>
          <w:szCs w:val="21"/>
          <w:u w:val="none"/>
          <w:vertAlign w:val="subscript"/>
        </w:rPr>
        <w:t>2</w:t>
      </w:r>
      <w:r>
        <w:rPr>
          <w:sz w:val="21"/>
          <w:szCs w:val="21"/>
          <w:u w:val="none"/>
        </w:rPr>
        <w:t>O</w:t>
      </w:r>
      <w:r>
        <w:rPr>
          <w:rFonts w:hint="eastAsia" w:ascii="宋体" w:hAnsi="宋体" w:eastAsia="宋体"/>
          <w:sz w:val="21"/>
          <w:szCs w:val="21"/>
          <w:u w:val="none"/>
        </w:rPr>
        <w:t>+</w:t>
      </w:r>
      <w:r>
        <w:rPr>
          <w:sz w:val="21"/>
          <w:szCs w:val="21"/>
          <w:u w:val="none"/>
        </w:rPr>
        <w:t>CO</w:t>
      </w:r>
      <w:r>
        <w:rPr>
          <w:sz w:val="21"/>
          <w:szCs w:val="21"/>
          <w:u w:val="none"/>
          <w:vertAlign w:val="subscript"/>
        </w:rPr>
        <w:t>2</w:t>
      </w:r>
      <w:r>
        <w:rPr>
          <w:sz w:val="21"/>
          <w:szCs w:val="21"/>
          <w:u w:val="none"/>
        </w:rPr>
        <w:t>↑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sz w:val="21"/>
          <w:szCs w:val="21"/>
          <w:u w:val="none"/>
        </w:rPr>
        <w:t>所加盐酸是否足量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  <w:r>
        <w:rPr>
          <w:rFonts w:hint="eastAsia" w:ascii="宋体" w:hAnsi="宋体" w:eastAsia="宋体"/>
          <w:sz w:val="21"/>
          <w:szCs w:val="21"/>
          <w:u w:val="none"/>
        </w:rPr>
        <w:t>＜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</w:p>
    <w:p>
      <w:pPr>
        <w:spacing w:line="360" w:lineRule="auto"/>
        <w:rPr>
          <w:sz w:val="21"/>
          <w:szCs w:val="21"/>
          <w:u w:val="none"/>
        </w:rPr>
      </w:pPr>
      <w:r>
        <w:rPr>
          <w:b/>
          <w:sz w:val="21"/>
          <w:szCs w:val="21"/>
          <w:u w:val="none"/>
        </w:rPr>
        <w:t>四、计算与分析题</w:t>
      </w:r>
    </w:p>
    <w:p>
      <w:pPr>
        <w:spacing w:line="360" w:lineRule="auto"/>
        <w:rPr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  <w:lang w:val="en-US" w:eastAsia="zh-CN"/>
        </w:rPr>
        <w:t>23</w:t>
      </w:r>
      <w:r>
        <w:rPr>
          <w:rFonts w:hint="eastAsia"/>
          <w:sz w:val="21"/>
          <w:szCs w:val="21"/>
          <w:u w:val="none"/>
          <w:lang w:eastAsia="zh-CN"/>
        </w:rPr>
        <w:t>.（</w:t>
      </w:r>
      <w:r>
        <w:rPr>
          <w:rFonts w:hint="eastAsia"/>
          <w:sz w:val="21"/>
          <w:szCs w:val="21"/>
          <w:u w:val="none"/>
          <w:lang w:val="en-US" w:eastAsia="zh-CN"/>
        </w:rPr>
        <w:t>1</w:t>
      </w:r>
      <w:r>
        <w:rPr>
          <w:rFonts w:hint="eastAsia"/>
          <w:sz w:val="21"/>
          <w:szCs w:val="21"/>
          <w:u w:val="none"/>
          <w:lang w:eastAsia="zh-CN"/>
        </w:rPr>
        <w:t>）</w:t>
      </w:r>
      <w:r>
        <w:rPr>
          <w:sz w:val="21"/>
          <w:szCs w:val="21"/>
          <w:u w:val="none"/>
        </w:rPr>
        <w:t>不能</w:t>
      </w:r>
      <w:r>
        <w:rPr>
          <w:rFonts w:hint="eastAsia"/>
          <w:sz w:val="21"/>
          <w:szCs w:val="21"/>
          <w:u w:val="none"/>
          <w:lang w:eastAsia="zh-CN"/>
        </w:rPr>
        <w:t xml:space="preserve">  </w:t>
      </w:r>
    </w:p>
    <w:p>
      <w:pPr>
        <w:spacing w:line="360" w:lineRule="auto"/>
        <w:rPr>
          <w:rFonts w:hint="eastAsia"/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  <w:lang w:val="en-US" w:eastAsia="zh-CN"/>
        </w:rPr>
        <w:t>（2）</w:t>
      </w:r>
      <w:r>
        <w:rPr>
          <w:rFonts w:hint="default"/>
          <w:sz w:val="21"/>
          <w:szCs w:val="21"/>
          <w:u w:val="none"/>
          <w:lang w:val="en-US" w:eastAsia="zh-CN"/>
        </w:rPr>
        <w:t>解：由于加入的氢氧化钙溶液质量未知，且本身过量，所以无法求算其质量分数</w:t>
      </w:r>
      <w:r>
        <w:rPr>
          <w:rFonts w:hint="eastAsia"/>
          <w:sz w:val="21"/>
          <w:szCs w:val="21"/>
          <w:u w:val="none"/>
          <w:lang w:val="en-US" w:eastAsia="zh-CN"/>
        </w:rPr>
        <w:t>。</w:t>
      </w:r>
      <w:r>
        <w:rPr>
          <w:rFonts w:hint="default"/>
          <w:sz w:val="21"/>
          <w:szCs w:val="21"/>
          <w:u w:val="none"/>
          <w:lang w:val="en-US" w:eastAsia="zh-CN"/>
        </w:rPr>
        <w:t>设生成2.0</w:t>
      </w:r>
      <w:r>
        <w:rPr>
          <w:rFonts w:hint="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default"/>
          <w:sz w:val="21"/>
          <w:szCs w:val="21"/>
          <w:u w:val="none"/>
          <w:lang w:val="en-US" w:eastAsia="zh-CN"/>
        </w:rPr>
        <w:t>g碳酸钙需要的碳酸钠的质量为</w:t>
      </w:r>
      <w:r>
        <w:rPr>
          <w:rFonts w:hint="default" w:ascii="Times New Roman" w:hAnsi="Times New Roman" w:cs="Times New Roman"/>
          <w:i/>
          <w:iCs/>
          <w:sz w:val="21"/>
          <w:szCs w:val="21"/>
          <w:u w:val="none"/>
          <w:lang w:val="en-US" w:eastAsia="zh-CN"/>
        </w:rPr>
        <w:t>x</w:t>
      </w:r>
      <w:r>
        <w:rPr>
          <w:rFonts w:hint="eastAsia"/>
          <w:sz w:val="21"/>
          <w:szCs w:val="21"/>
          <w:u w:val="none"/>
          <w:lang w:val="en-US" w:eastAsia="zh-CN"/>
        </w:rPr>
        <w:t>。</w:t>
      </w:r>
    </w:p>
    <w:p>
      <w:pPr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4009390" cy="2190750"/>
            <wp:effectExtent l="0" t="0" r="1016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00939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altName w:val="KswHannyaotamesi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panose1 w:val="02000409000000000000"/>
    <w:charset w:val="00"/>
    <w:family w:val="auto"/>
    <w:pitch w:val="default"/>
    <w:sig w:usb0="00000001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宋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DC23F"/>
    <w:multiLevelType w:val="singleLevel"/>
    <w:tmpl w:val="563DC23F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22598"/>
    <w:rsid w:val="01A472A4"/>
    <w:rsid w:val="1B1600D2"/>
    <w:rsid w:val="42D81B98"/>
    <w:rsid w:val="465B4B13"/>
    <w:rsid w:val="6A830F97"/>
    <w:rsid w:val="6EF657D9"/>
    <w:rsid w:val="7CA225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1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Strong"/>
    <w:basedOn w:val="4"/>
    <w:qFormat/>
    <w:uiPriority w:val="0"/>
  </w:style>
  <w:style w:type="character" w:styleId="6">
    <w:name w:val="FollowedHyperlink"/>
    <w:basedOn w:val="4"/>
    <w:uiPriority w:val="0"/>
    <w:rPr>
      <w:color w:val="4F3798"/>
      <w:u w:val="no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uiPriority w:val="0"/>
  </w:style>
  <w:style w:type="character" w:styleId="9">
    <w:name w:val="HTML Typewriter"/>
    <w:basedOn w:val="4"/>
    <w:uiPriority w:val="0"/>
    <w:rPr>
      <w:rFonts w:ascii="Courier New" w:hAnsi="Courier New"/>
      <w:sz w:val="24"/>
      <w:szCs w:val="24"/>
    </w:rPr>
  </w:style>
  <w:style w:type="character" w:styleId="10">
    <w:name w:val="HTML Acronym"/>
    <w:basedOn w:val="4"/>
    <w:uiPriority w:val="0"/>
    <w:rPr>
      <w:bdr w:val="none" w:color="auto" w:sz="0" w:space="0"/>
    </w:rPr>
  </w:style>
  <w:style w:type="character" w:styleId="11">
    <w:name w:val="HTML Variable"/>
    <w:basedOn w:val="4"/>
    <w:uiPriority w:val="0"/>
  </w:style>
  <w:style w:type="character" w:styleId="12">
    <w:name w:val="Hyperlink"/>
    <w:basedOn w:val="4"/>
    <w:uiPriority w:val="0"/>
    <w:rPr>
      <w:color w:val="005FCC"/>
      <w:u w:val="none"/>
    </w:rPr>
  </w:style>
  <w:style w:type="character" w:styleId="13">
    <w:name w:val="HTML Code"/>
    <w:basedOn w:val="4"/>
    <w:uiPriority w:val="0"/>
    <w:rPr>
      <w:rFonts w:ascii="Courier New" w:hAnsi="Courier New"/>
      <w:sz w:val="24"/>
      <w:szCs w:val="24"/>
    </w:rPr>
  </w:style>
  <w:style w:type="character" w:styleId="14">
    <w:name w:val="HTML Cite"/>
    <w:basedOn w:val="4"/>
    <w:uiPriority w:val="0"/>
  </w:style>
  <w:style w:type="character" w:styleId="15">
    <w:name w:val="HTML Keyboard"/>
    <w:basedOn w:val="4"/>
    <w:uiPriority w:val="0"/>
    <w:rPr>
      <w:rFonts w:ascii="Courier New" w:hAnsi="Courier New"/>
      <w:sz w:val="24"/>
      <w:szCs w:val="24"/>
    </w:rPr>
  </w:style>
  <w:style w:type="character" w:styleId="16">
    <w:name w:val="HTML Sample"/>
    <w:basedOn w:val="4"/>
    <w:uiPriority w:val="0"/>
    <w:rPr>
      <w:rFonts w:ascii="Courier New" w:hAnsi="Courier New"/>
      <w:sz w:val="24"/>
      <w:szCs w:val="24"/>
    </w:rPr>
  </w:style>
  <w:style w:type="table" w:styleId="18">
    <w:name w:val="Table Grid"/>
    <w:basedOn w:val="1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DefaultParagraph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0">
    <w:name w:val="active1"/>
    <w:basedOn w:val="4"/>
    <w:uiPriority w:val="0"/>
    <w:rPr>
      <w:color w:val="FFFFFF"/>
      <w:shd w:val="clear" w:fill="1092ED"/>
    </w:rPr>
  </w:style>
  <w:style w:type="character" w:customStyle="1" w:styleId="21">
    <w:name w:val="lou"/>
    <w:basedOn w:val="4"/>
    <w:uiPriority w:val="0"/>
  </w:style>
  <w:style w:type="character" w:customStyle="1" w:styleId="22">
    <w:name w:val="fleft4"/>
    <w:basedOn w:val="4"/>
    <w:uiPriority w:val="0"/>
  </w:style>
  <w:style w:type="character" w:customStyle="1" w:styleId="23">
    <w:name w:val="fieldtip"/>
    <w:basedOn w:val="4"/>
    <w:uiPriority w:val="0"/>
    <w:rPr>
      <w:sz w:val="18"/>
      <w:szCs w:val="18"/>
      <w:bdr w:val="single" w:color="CCCCCC" w:sz="6" w:space="0"/>
      <w:shd w:val="clear" w:fill="F6F6F6"/>
    </w:rPr>
  </w:style>
  <w:style w:type="character" w:customStyle="1" w:styleId="24">
    <w:name w:val="before"/>
    <w:basedOn w:val="4"/>
    <w:uiPriority w:val="0"/>
    <w:rPr>
      <w:bdr w:val="single" w:color="FFFFFF" w:sz="48" w:space="0"/>
    </w:rPr>
  </w:style>
  <w:style w:type="character" w:customStyle="1" w:styleId="25">
    <w:name w:val="before1"/>
    <w:basedOn w:val="4"/>
    <w:uiPriority w:val="0"/>
  </w:style>
  <w:style w:type="character" w:customStyle="1" w:styleId="26">
    <w:name w:val="file"/>
    <w:basedOn w:val="4"/>
    <w:uiPriority w:val="0"/>
    <w:rPr>
      <w:bdr w:val="none" w:color="auto" w:sz="0" w:space="0"/>
    </w:rPr>
  </w:style>
  <w:style w:type="character" w:customStyle="1" w:styleId="27">
    <w:name w:val="btn-ui1"/>
    <w:basedOn w:val="4"/>
    <w:uiPriority w:val="0"/>
    <w:rPr>
      <w:bdr w:val="none" w:color="auto" w:sz="0" w:space="0"/>
    </w:rPr>
  </w:style>
  <w:style w:type="character" w:customStyle="1" w:styleId="28">
    <w:name w:val="folder"/>
    <w:basedOn w:val="4"/>
    <w:uiPriority w:val="0"/>
    <w:rPr>
      <w:bdr w:val="none" w:color="auto" w:sz="0" w:space="0"/>
    </w:rPr>
  </w:style>
  <w:style w:type="character" w:customStyle="1" w:styleId="29">
    <w:name w:val="folder1"/>
    <w:basedOn w:val="4"/>
    <w:uiPriority w:val="0"/>
  </w:style>
  <w:style w:type="character" w:customStyle="1" w:styleId="30">
    <w:name w:val="after"/>
    <w:basedOn w:val="4"/>
    <w:uiPriority w:val="0"/>
    <w:rPr>
      <w:bdr w:val="single" w:color="D0E8FF" w:sz="48" w:space="0"/>
    </w:rPr>
  </w:style>
  <w:style w:type="character" w:customStyle="1" w:styleId="31">
    <w:name w:val="after1"/>
    <w:basedOn w:val="4"/>
    <w:uiPriority w:val="0"/>
  </w:style>
  <w:style w:type="character" w:customStyle="1" w:styleId="32">
    <w:name w:val="speach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2018-01-02T02:21:00Z</dcterms:created>
  <dc:creator>恻然</dc:creator>
  <cp:lastModifiedBy>恻然</cp:lastModifiedBy>
  <dcterms:modified xsi:type="dcterms:W3CDTF">2018-01-02T03:08:14Z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